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juezy6a0c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DÚVIDAS FREQUENTES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Como acessar o estacionamento?</w:t>
        <w:br w:type="textWrapping"/>
      </w:r>
      <w:r w:rsidDel="00000000" w:rsidR="00000000" w:rsidRPr="00000000">
        <w:rPr>
          <w:rtl w:val="0"/>
        </w:rPr>
        <w:t xml:space="preserve">Você pode acessar a área de estacionamento do Floripa Airport percorrendo o trajeto sinalizado em azul  no mapa, onde também está indicada a localização das cancelas de entrada e saída. Se você precisa acessar a área de embarque e desembarque, onde a tolerância é de 10 minutos, siga o caminho traçado em verde. Oferecemos ainda a opção do estacionamento VIP, sinalizado em amarelo no mapa.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81663" cy="367910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663" cy="3679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É preciso reservar minha vaga?</w:t>
        <w:br w:type="textWrapping"/>
      </w:r>
      <w:r w:rsidDel="00000000" w:rsidR="00000000" w:rsidRPr="00000000">
        <w:rPr>
          <w:rtl w:val="0"/>
        </w:rPr>
        <w:t xml:space="preserve">Não é necessário fazer reserva. Ao chegar no estacionamento você pode escolher qualquer vaga disponível. Ao acessar o estacionamento será emitido um ticket que deve ser pago antes da sua saída. Você pode optar pelo pagamento com o QRCode impresso no próprio ticket, utilizar algum de nossos totens de pagamento ou ainda utilizar o caixa.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estacionamento é coberto?</w:t>
        <w:br w:type="textWrapping"/>
      </w:r>
      <w:r w:rsidDel="00000000" w:rsidR="00000000" w:rsidRPr="00000000">
        <w:rPr>
          <w:rtl w:val="0"/>
        </w:rPr>
        <w:t xml:space="preserve">As vagas do estacionamento standard não são cobertas, já as vagas do estacionamento VIP são protegidas por sombreadores.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Como funciona a contagem das diárias?</w:t>
        <w:br w:type="textWrapping"/>
      </w:r>
      <w:r w:rsidDel="00000000" w:rsidR="00000000" w:rsidRPr="00000000">
        <w:rPr>
          <w:rtl w:val="0"/>
        </w:rPr>
        <w:t xml:space="preserve">A contagem da diária inicia 24h após a entrada na cancela. Por exemplo: se você entrar no estacionamento às 14h do dia 01 de janeiro, às 14h do dia 02 de janeiro fechará a primeira diária de sua estadia e no minuto seguinte iniciará a segunda diária, e assim por diante. Nossa cobrança não é feita por fração.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1924050</wp:posOffset>
            </wp:positionH>
            <wp:positionV relativeFrom="paragraph">
              <wp:posOffset>1095375</wp:posOffset>
            </wp:positionV>
            <wp:extent cx="1872288" cy="712977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288" cy="7129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Tenho tag no meu veículo, como faço para acessar o estacionamento?</w:t>
        <w:br w:type="textWrapping"/>
      </w:r>
      <w:r w:rsidDel="00000000" w:rsidR="00000000" w:rsidRPr="00000000">
        <w:rPr>
          <w:rtl w:val="0"/>
        </w:rPr>
        <w:t xml:space="preserve">Caso possua SEM PARAR, VELOE, TAGGY e CONECTCAR não é necessário emitir o ticket no momento do acesso. Aguarde a cancela abrir automaticamente. Na saída, acontecerá a leitura automática da tag e sua saída será liberada.</w:t>
        <w:br w:type="textWrapping"/>
      </w:r>
      <w:r w:rsidDel="00000000" w:rsidR="00000000" w:rsidRPr="00000000">
        <w:rPr>
          <w:i w:val="1"/>
          <w:rtl w:val="0"/>
        </w:rPr>
        <w:t xml:space="preserve">**Em caso de divergência na cobrança de sua tag orientamos que procure o operador da mesma.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Paguei o estacionamento e preciso de nota fiscal. Como devo proceder?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Clique aqui, preencha os dados e solicite agora.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Quais as formas de pagamento aceitas?</w:t>
        <w:br w:type="textWrapping"/>
      </w:r>
      <w:r w:rsidDel="00000000" w:rsidR="00000000" w:rsidRPr="00000000">
        <w:rPr>
          <w:rtl w:val="0"/>
        </w:rPr>
        <w:t xml:space="preserve">Aceitamos cartão de crédito, débito, dinheiro, tags de leitura automática e pagamento usando o app de seu banco por meio da leitura do QrCode impresso no ticket emitido ao entrar no estacionamento.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Tabela detalhada de valores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2990850" cy="20035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216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0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1927388</wp:posOffset>
            </wp:positionH>
            <wp:positionV relativeFrom="paragraph">
              <wp:posOffset>2867025</wp:posOffset>
            </wp:positionV>
            <wp:extent cx="1872288" cy="712977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288" cy="7129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yperlink" Target="https://forms.office.com/pages/responsepage.aspx?id=58pjPEnsVEadHgjg9jE5z_bICUpOyfdLnesmgU91L-JUN1ZFWDI0WVhSM0JQUE8zNllJVzlTT0IxWS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